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 w:lineRule="exact"/>
        <w:rPr>
          <w:rFonts w:ascii="宋体"/>
          <w:color w:val="000000"/>
          <w:sz w:val="36"/>
          <w:szCs w:val="36"/>
        </w:rPr>
      </w:pPr>
    </w:p>
    <w:p>
      <w:pPr>
        <w:ind w:left="-157" w:leftChars="-135" w:right="2625" w:rightChars="1250" w:hanging="126" w:hangingChars="60"/>
        <w:jc w:val="center"/>
        <w:rPr>
          <w:rFonts w:ascii="仿宋_GB2312" w:eastAsia="仿宋_GB2312"/>
          <w:sz w:val="32"/>
          <w:szCs w:val="32"/>
        </w:rPr>
      </w:pPr>
      <w:r>
        <mc:AlternateContent>
          <mc:Choice Requires="wps">
            <w:drawing>
              <wp:anchor distT="0" distB="0" distL="114300" distR="114300" simplePos="0" relativeHeight="251660288" behindDoc="0" locked="0" layoutInCell="1" allowOverlap="1">
                <wp:simplePos x="0" y="0"/>
                <wp:positionH relativeFrom="column">
                  <wp:posOffset>-36830</wp:posOffset>
                </wp:positionH>
                <wp:positionV relativeFrom="paragraph">
                  <wp:posOffset>1330960</wp:posOffset>
                </wp:positionV>
                <wp:extent cx="5686425" cy="635"/>
                <wp:effectExtent l="0" t="0" r="0" b="0"/>
                <wp:wrapNone/>
                <wp:docPr id="6" name="自选图形 2"/>
                <wp:cNvGraphicFramePr/>
                <a:graphic xmlns:a="http://schemas.openxmlformats.org/drawingml/2006/main">
                  <a:graphicData uri="http://schemas.microsoft.com/office/word/2010/wordprocessingShape">
                    <wps:wsp>
                      <wps:cNvCnPr/>
                      <wps:spPr>
                        <a:xfrm>
                          <a:off x="0" y="0"/>
                          <a:ext cx="5686425" cy="635"/>
                        </a:xfrm>
                        <a:prstGeom prst="straightConnector1">
                          <a:avLst/>
                        </a:prstGeom>
                        <a:ln w="19050" cap="flat" cmpd="sng">
                          <a:solidFill>
                            <a:srgbClr val="FF0000"/>
                          </a:solidFill>
                          <a:prstDash val="solid"/>
                          <a:headEnd type="none" w="med" len="med"/>
                          <a:tailEnd type="none" w="med" len="med"/>
                        </a:ln>
                      </wps:spPr>
                      <wps:txbx>
                        <w:txbxContent>
                          <w:p/>
                        </w:txbxContent>
                      </wps:txbx>
                      <wps:bodyPr/>
                    </wps:wsp>
                  </a:graphicData>
                </a:graphic>
              </wp:anchor>
            </w:drawing>
          </mc:Choice>
          <mc:Fallback>
            <w:pict>
              <v:shape id="自选图形 2" o:spid="_x0000_s1026" o:spt="32" type="#_x0000_t32" style="position:absolute;left:0pt;margin-left:-2.9pt;margin-top:104.8pt;height:0.05pt;width:447.75pt;z-index:251660288;mso-width-relative:page;mso-height-relative:page;" filled="f" stroked="t" coordsize="21600,21600" o:gfxdata="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fknfXYAAAACgEAAA8AAAAAAAAAAQAgAAAAIgAAAGRycy9kb3du&#10;cmV2LnhtbFBLAQIUABQAAAAIAIdO4kD7Uw1o/wEAAPEDAAAOAAAAAAAAAAEAIAAAACcBAABkcnMv&#10;ZTJvRG9jLnhtbFBLBQYAAAAABgAGAFkBAACYBQAAAAA=&#10;">
                <v:fill on="f" focussize="0,0"/>
                <v:stroke weight="1.5pt" color="#FF0000" joinstyle="round"/>
                <v:imagedata o:title=""/>
                <o:lock v:ext="edit" aspectratio="f"/>
                <v:textbox>
                  <w:txbxContent>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-36830</wp:posOffset>
                </wp:positionH>
                <wp:positionV relativeFrom="paragraph">
                  <wp:posOffset>1257300</wp:posOffset>
                </wp:positionV>
                <wp:extent cx="5686425" cy="9525"/>
                <wp:effectExtent l="0" t="0" r="0" b="0"/>
                <wp:wrapNone/>
                <wp:docPr id="2" name="自选图形 3"/>
                <wp:cNvGraphicFramePr/>
                <a:graphic xmlns:a="http://schemas.openxmlformats.org/drawingml/2006/main">
                  <a:graphicData uri="http://schemas.microsoft.com/office/word/2010/wordprocessingShape">
                    <wps:wsp>
                      <wps:cNvCnPr/>
                      <wps:spPr>
                        <a:xfrm flipV="1">
                          <a:off x="0" y="0"/>
                          <a:ext cx="5686425" cy="9525"/>
                        </a:xfrm>
                        <a:prstGeom prst="straightConnector1">
                          <a:avLst/>
                        </a:prstGeom>
                        <a:ln w="38100" cap="flat" cmpd="sng">
                          <a:solidFill>
                            <a:srgbClr val="FF0000"/>
                          </a:solidFill>
                          <a:prstDash val="solid"/>
                          <a:headEnd type="none" w="med" len="med"/>
                          <a:tailEnd type="none" w="med" len="med"/>
                        </a:ln>
                      </wps:spPr>
                      <wps:txbx>
                        <w:txbxContent>
                          <w:p/>
                        </w:txbxContent>
                      </wps:txbx>
                      <wps:bodyPr/>
                    </wps:wsp>
                  </a:graphicData>
                </a:graphic>
              </wp:anchor>
            </w:drawing>
          </mc:Choice>
          <mc:Fallback>
            <w:pict>
              <v:shape id="自选图形 3" o:spid="_x0000_s1026" o:spt="32" type="#_x0000_t32" style="position:absolute;left:0pt;flip:y;margin-left:-2.9pt;margin-top:99pt;height:0.75pt;width:447.75pt;z-index:251659264;mso-width-relative:page;mso-height-relative:page;" filled="f" stroked="t" coordsize="21600,21600" o:gfxdata="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MMNirZAAAACgEAAA8AAAAAAAAAAQAgAAAAIgAA&#10;AGRycy9kb3ducmV2LnhtbFBLAQIUABQAAAAIAIdO4kDYvVn1BwIAAPwDAAAOAAAAAAAAAAEAIAAA&#10;ACgBAABkcnMvZTJvRG9jLnhtbFBLBQYAAAAABgAGAFkBAAChBQAAAAA=&#10;">
                <v:fill on="f" focussize="0,0"/>
                <v:stroke weight="3pt" color="#FF0000" joinstyle="round"/>
                <v:imagedata o:title=""/>
                <o:lock v:ext="edit" aspectratio="f"/>
                <v:textbox>
                  <w:txbxContent>
                    <w:p/>
                  </w:txbxContent>
                </v:textbox>
              </v:shape>
            </w:pict>
          </mc:Fallback>
        </mc:AlternateContent>
      </w:r>
      <w:r>
        <w:rPr>
          <w:rFonts w:ascii="宋体" w:hAnsi="宋体"/>
          <w:b/>
          <w:color w:val="FF0000"/>
          <w:spacing w:val="1"/>
          <w:w w:val="63"/>
          <w:kern w:val="0"/>
          <w:sz w:val="160"/>
          <w:szCs w:val="160"/>
          <w:fitText w:val="8700" w:id="664931245"/>
        </w:rPr>
        <w:t xml:space="preserve"> </w:t>
      </w:r>
      <w:r>
        <w:rPr>
          <w:rFonts w:hint="eastAsia" w:ascii="宋体" w:hAnsi="宋体"/>
          <w:b/>
          <w:color w:val="FF0000"/>
          <w:spacing w:val="1"/>
          <w:w w:val="63"/>
          <w:kern w:val="0"/>
          <w:sz w:val="160"/>
          <w:szCs w:val="160"/>
          <w:fitText w:val="8700" w:id="664931245"/>
        </w:rPr>
        <w:t>四川文化艺术学</w:t>
      </w:r>
      <w:r>
        <w:rPr>
          <w:rFonts w:hint="eastAsia" w:ascii="宋体" w:hAnsi="宋体"/>
          <w:b/>
          <w:color w:val="FF0000"/>
          <w:spacing w:val="33"/>
          <w:w w:val="63"/>
          <w:kern w:val="0"/>
          <w:sz w:val="160"/>
          <w:szCs w:val="160"/>
          <w:fitText w:val="8700" w:id="664931245"/>
        </w:rPr>
        <w:t>院</w:t>
      </w:r>
    </w:p>
    <w:p>
      <w:pPr>
        <w:keepNext w:val="0"/>
        <w:keepLines w:val="0"/>
        <w:widowControl w:val="0"/>
        <w:suppressLineNumbers w:val="0"/>
        <w:spacing w:before="0" w:beforeAutospacing="0" w:after="0" w:afterAutospacing="0"/>
        <w:ind w:left="0" w:right="0"/>
        <w:jc w:val="center"/>
        <w:rPr>
          <w:rFonts w:hint="eastAsia" w:ascii="宋体"/>
          <w:color w:val="000000"/>
          <w:sz w:val="44"/>
          <w:szCs w:val="44"/>
        </w:rPr>
      </w:pPr>
      <w:r>
        <w:rPr>
          <w:rFonts w:hint="eastAsia" w:ascii="宋体"/>
          <w:color w:val="000000"/>
          <w:sz w:val="44"/>
          <w:szCs w:val="44"/>
        </w:rPr>
        <w:t xml:space="preserve"> </w:t>
      </w:r>
    </w:p>
    <w:p>
      <w:pPr>
        <w:spacing w:line="460" w:lineRule="exact"/>
        <w:ind w:right="561" w:firstLine="883" w:firstLineChars="200"/>
        <w:jc w:val="center"/>
        <w:rPr>
          <w:rFonts w:hint="eastAsia" w:ascii="仿宋_GB2312" w:hAnsi="新宋体" w:eastAsia="仿宋_GB2312"/>
          <w:b/>
          <w:bCs/>
          <w:sz w:val="44"/>
          <w:szCs w:val="44"/>
          <w:lang w:val="en-US" w:eastAsia="zh-CN"/>
        </w:rPr>
      </w:pPr>
      <w:r>
        <w:rPr>
          <w:b/>
          <w:bCs/>
          <w:sz w:val="44"/>
          <w:szCs w:val="44"/>
        </w:rPr>
        <w:pict>
          <v:shape id="_x0000_s1031" o:spid="_x0000_s1031" o:spt="75" type="#_x0000_t75" style="position:absolute;left:0pt;margin-left:689.5pt;margin-top:590.55pt;height:116.25pt;width:116.25pt;mso-position-horizontal-relative:page;mso-position-vertical-relative:page;z-index:-251655168;mso-width-relative:page;mso-height-relative:page;" filled="f" stroked="f" coordsize="21600,21600">
            <v:path/>
            <v:fill on="f" focussize="0,0"/>
            <v:stroke on="f" joinstyle="miter"/>
            <v:imagedata r:id="rId4" o:title=""/>
            <o:lock v:ext="edit" aspectratio="t"/>
          </v:shape>
        </w:pict>
      </w:r>
      <w:r>
        <w:rPr>
          <w:rFonts w:hint="eastAsia" w:ascii="仿宋_GB2312" w:hAnsi="新宋体" w:eastAsia="仿宋_GB2312"/>
          <w:b/>
          <w:bCs/>
          <w:sz w:val="44"/>
          <w:szCs w:val="44"/>
          <w:lang w:val="en-US" w:eastAsia="zh-CN"/>
        </w:rPr>
        <w:t>公示</w:t>
      </w:r>
    </w:p>
    <w:p>
      <w:pPr>
        <w:spacing w:line="460" w:lineRule="exact"/>
        <w:ind w:right="561" w:firstLine="640" w:firstLineChars="200"/>
        <w:jc w:val="both"/>
        <w:rPr>
          <w:rFonts w:hint="default" w:ascii="仿宋_GB2312" w:hAnsi="新宋体"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firstLine="640" w:firstLineChars="200"/>
        <w:jc w:val="both"/>
        <w:textAlignment w:val="auto"/>
        <w:rPr>
          <w:rFonts w:hint="eastAsia" w:ascii="仿宋_GB2312" w:hAnsi="新宋体" w:eastAsia="仿宋_GB2312"/>
          <w:sz w:val="32"/>
          <w:szCs w:val="32"/>
          <w:lang w:val="en-US" w:eastAsia="zh-CN"/>
        </w:rPr>
      </w:pPr>
      <w:r>
        <w:rPr>
          <w:rFonts w:hint="default" w:ascii="仿宋_GB2312" w:hAnsi="新宋体" w:eastAsia="仿宋_GB2312"/>
          <w:sz w:val="32"/>
          <w:szCs w:val="32"/>
          <w:lang w:val="en-US" w:eastAsia="zh-CN"/>
        </w:rPr>
        <w:t>根据省人社厅、省侨联《关于做好推荐全国侨联系统先进集体和先进工作者评选表彰工作的通知》精神，在民主推荐、组织考察的基础上，市侨联领导班子集体研究审议决定，拟将“</w:t>
      </w:r>
      <w:r>
        <w:rPr>
          <w:rFonts w:hint="eastAsia" w:ascii="仿宋_GB2312" w:hAnsi="新宋体" w:eastAsia="仿宋_GB2312"/>
          <w:sz w:val="32"/>
          <w:szCs w:val="32"/>
          <w:lang w:val="en-US" w:eastAsia="zh-CN"/>
        </w:rPr>
        <w:t>四川文化艺术学院</w:t>
      </w:r>
      <w:r>
        <w:rPr>
          <w:rFonts w:hint="default" w:ascii="仿宋_GB2312" w:hAnsi="新宋体" w:eastAsia="仿宋_GB2312"/>
          <w:sz w:val="32"/>
          <w:szCs w:val="32"/>
          <w:lang w:val="en-US" w:eastAsia="zh-CN"/>
        </w:rPr>
        <w:t>归国华侨侨眷联合会”推荐为“全国侨联系统先进集体”，现进行公示，公示期为2023年</w:t>
      </w:r>
      <w:r>
        <w:rPr>
          <w:rFonts w:hint="eastAsia" w:ascii="仿宋_GB2312" w:hAnsi="新宋体" w:eastAsia="仿宋_GB2312"/>
          <w:sz w:val="32"/>
          <w:szCs w:val="32"/>
          <w:lang w:val="en-US" w:eastAsia="zh-CN"/>
        </w:rPr>
        <w:t>12</w:t>
      </w:r>
      <w:r>
        <w:rPr>
          <w:rFonts w:hint="default" w:ascii="仿宋_GB2312" w:hAnsi="新宋体" w:eastAsia="仿宋_GB2312"/>
          <w:sz w:val="32"/>
          <w:szCs w:val="32"/>
          <w:lang w:val="en-US" w:eastAsia="zh-CN"/>
        </w:rPr>
        <w:t>月</w:t>
      </w:r>
      <w:r>
        <w:rPr>
          <w:rFonts w:hint="eastAsia" w:ascii="仿宋_GB2312" w:hAnsi="新宋体" w:eastAsia="仿宋_GB2312"/>
          <w:sz w:val="32"/>
          <w:szCs w:val="32"/>
          <w:lang w:val="en-US" w:eastAsia="zh-CN"/>
        </w:rPr>
        <w:t>26</w:t>
      </w:r>
      <w:r>
        <w:rPr>
          <w:rFonts w:hint="default" w:ascii="仿宋_GB2312" w:hAnsi="新宋体" w:eastAsia="仿宋_GB2312"/>
          <w:sz w:val="32"/>
          <w:szCs w:val="32"/>
          <w:lang w:val="en-US" w:eastAsia="zh-CN"/>
        </w:rPr>
        <w:t>日至</w:t>
      </w:r>
      <w:r>
        <w:rPr>
          <w:rFonts w:hint="eastAsia" w:ascii="仿宋_GB2312" w:hAnsi="新宋体" w:eastAsia="仿宋_GB2312"/>
          <w:sz w:val="32"/>
          <w:szCs w:val="32"/>
          <w:lang w:val="en-US" w:eastAsia="zh-CN"/>
        </w:rPr>
        <w:t>2024年1</w:t>
      </w:r>
      <w:r>
        <w:rPr>
          <w:rFonts w:hint="default" w:ascii="仿宋_GB2312" w:hAnsi="新宋体" w:eastAsia="仿宋_GB2312"/>
          <w:sz w:val="32"/>
          <w:szCs w:val="32"/>
          <w:lang w:val="en-US" w:eastAsia="zh-CN"/>
        </w:rPr>
        <w:t>月</w:t>
      </w:r>
      <w:r>
        <w:rPr>
          <w:rFonts w:hint="eastAsia" w:ascii="仿宋_GB2312" w:hAnsi="新宋体" w:eastAsia="仿宋_GB2312"/>
          <w:sz w:val="32"/>
          <w:szCs w:val="32"/>
          <w:lang w:val="en-US" w:eastAsia="zh-CN"/>
        </w:rPr>
        <w:t>2</w:t>
      </w:r>
      <w:r>
        <w:rPr>
          <w:rFonts w:hint="default" w:ascii="仿宋_GB2312" w:hAnsi="新宋体" w:eastAsia="仿宋_GB2312"/>
          <w:sz w:val="32"/>
          <w:szCs w:val="32"/>
          <w:lang w:val="en-US" w:eastAsia="zh-CN"/>
        </w:rPr>
        <w:t>日</w:t>
      </w:r>
      <w:r>
        <w:rPr>
          <w:rFonts w:hint="eastAsia" w:ascii="仿宋_GB2312" w:hAnsi="新宋体" w:eastAsia="仿宋_GB2312"/>
          <w:sz w:val="32"/>
          <w:szCs w:val="32"/>
          <w:lang w:val="en-US" w:eastAsia="zh-CN"/>
        </w:rPr>
        <w:t>。</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firstLine="643" w:firstLineChars="200"/>
        <w:jc w:val="both"/>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评选条件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全省侨联系统先进集体必须坚持以习近平新时代中国特色社会主义思想为指导，深入学习贯彻党的</w:t>
      </w:r>
      <w:r>
        <w:rPr>
          <w:rFonts w:hint="eastAsia" w:ascii="仿宋_GB2312" w:hAnsi="新宋体" w:eastAsia="仿宋_GB2312"/>
          <w:sz w:val="32"/>
          <w:szCs w:val="32"/>
          <w:lang w:val="en-US" w:eastAsia="zh-CN"/>
        </w:rPr>
        <w:t>十九届历次全会和</w:t>
      </w:r>
      <w:r>
        <w:rPr>
          <w:rFonts w:hint="default" w:ascii="仿宋_GB2312" w:hAnsi="新宋体" w:eastAsia="仿宋_GB2312"/>
          <w:sz w:val="32"/>
          <w:szCs w:val="32"/>
          <w:lang w:val="en-US" w:eastAsia="zh-CN"/>
        </w:rPr>
        <w:t>二十大</w:t>
      </w:r>
      <w:r>
        <w:rPr>
          <w:rFonts w:hint="eastAsia" w:ascii="仿宋_GB2312" w:hAnsi="新宋体" w:eastAsia="仿宋_GB2312"/>
          <w:sz w:val="32"/>
          <w:szCs w:val="32"/>
          <w:lang w:val="en-US" w:eastAsia="zh-CN"/>
        </w:rPr>
        <w:t>精神，</w:t>
      </w:r>
      <w:r>
        <w:rPr>
          <w:rFonts w:hint="default" w:ascii="仿宋_GB2312" w:hAnsi="新宋体" w:eastAsia="仿宋_GB2312"/>
          <w:sz w:val="32"/>
          <w:szCs w:val="32"/>
          <w:lang w:val="en-US" w:eastAsia="zh-CN"/>
        </w:rPr>
        <w:t>深刻领悟“两个确立”的决定性意义，增强“四个意识”、坚定“四个自信”、做到“两个维护”，始终在思想上政治上行动上同以习近平同志为核心的党中央保持高度一致。近5年来未受过行政处罚，未发生违法违纪、重大投诉和违反中央八项规定及其实施细则精神等问题，不存在社会征信问题。具体条件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1.领导班子将党的政治建设摆在首位，政治判断力、政治领悟力、政治执行力强，严守政治纪律和政治规矩，作风民主、精诚协作、敢于斗争、清正廉洁。干部职工队伍建设成效显著，安定团结、奋发向上、乐于奉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2.组织机构、制度体系健全规范，工作机制完善，纪律严明，风清气正，管理和服务水平走在本地区本系统前列。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3.坚持围绕中心、服务大局，坚持以人为本、为侨服务，按照“两个并重”“两个拓展”的工作方针，充分发挥侨联组织凝聚侨心、汇集侨智、发挥侨力、维护侨益的作用，在服务经济发展、依法维护侨益、拓展海外联谊、积极参政议政、弘扬中华文化、参与社会建设等方面取得突出成绩，受到广大归侨侨眷和海外侨胞的信任和好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4.适应世情、国情、侨情的发展变化，解放思想、实事求是、与时俱进、求真务实，扎实推进侨联改革，不断创新工作思路和工作方法，努力开创侨联工作新局面。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5.在侨务其他方面作出突出贡献。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jc w:val="both"/>
        <w:textAlignment w:val="auto"/>
        <w:rPr>
          <w:rFonts w:hint="default" w:ascii="仿宋_GB2312" w:hAnsi="新宋体" w:eastAsia="仿宋_GB2312"/>
          <w:sz w:val="32"/>
          <w:szCs w:val="32"/>
          <w:lang w:val="en-US" w:eastAsia="zh-CN"/>
        </w:rPr>
      </w:pPr>
      <w:r>
        <w:rPr>
          <w:rFonts w:hint="default" w:ascii="仿宋_GB2312" w:hAnsi="新宋体" w:eastAsia="仿宋_GB2312"/>
          <w:sz w:val="32"/>
          <w:szCs w:val="32"/>
          <w:lang w:val="en-US" w:eastAsia="zh-CN"/>
        </w:rPr>
        <w:t>6.2019年来，单位未出现被中央、省、市和有关部门通报批评、曝光或追责问责等情况，未发生产生较大影响的投诉或上访事件，单位主要负责同志无违法违纪行为，其他班子成员无严重违法违纪行为。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643" w:firstLineChars="200"/>
        <w:jc w:val="both"/>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拟推荐对象的基本情况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川文化艺术学院创办于2001年，2006年经教育部批准为面向全国招生的大学本科层次的独立学院，2014年经教育部批准转设为独立设置的民办普通本科学校，定名为四川文化艺术学院。2016年被四川省教育厅列为四川省本科院校整体转型发展改革试点院校，并当选为“四川省应用型本科高校联盟”首届理事单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640" w:firstLineChars="200"/>
        <w:jc w:val="both"/>
        <w:textAlignment w:val="auto"/>
        <w:rPr>
          <w:rFonts w:hint="eastAsia" w:ascii="仿宋" w:hAnsi="仿宋" w:eastAsia="仿宋" w:cs="仿宋"/>
          <w:b w:val="0"/>
          <w:bCs w:val="0"/>
          <w:kern w:val="0"/>
          <w:sz w:val="32"/>
          <w:szCs w:val="32"/>
          <w:lang w:val="en-US" w:eastAsia="zh-CN"/>
        </w:rPr>
      </w:pPr>
      <w:r>
        <w:rPr>
          <w:rFonts w:hint="eastAsia" w:ascii="仿宋" w:hAnsi="仿宋" w:eastAsia="仿宋" w:cs="仿宋"/>
          <w:b w:val="0"/>
          <w:bCs w:val="0"/>
          <w:sz w:val="32"/>
          <w:szCs w:val="32"/>
          <w:lang w:val="en-US" w:eastAsia="zh-CN"/>
        </w:rPr>
        <w:t>四川文化艺术学院归国华侨侨眷联合会，成立于2022年7月，</w:t>
      </w:r>
      <w:r>
        <w:rPr>
          <w:rFonts w:hint="eastAsia" w:ascii="仿宋" w:hAnsi="仿宋" w:eastAsia="仿宋" w:cs="仿宋"/>
          <w:b w:val="0"/>
          <w:bCs w:val="0"/>
          <w:color w:val="auto"/>
          <w:kern w:val="0"/>
          <w:sz w:val="32"/>
          <w:szCs w:val="32"/>
          <w:lang w:val="en-US" w:eastAsia="zh-CN"/>
        </w:rPr>
        <w:t>赵婷婷</w:t>
      </w:r>
      <w:r>
        <w:rPr>
          <w:rFonts w:hint="eastAsia" w:ascii="仿宋" w:hAnsi="仿宋" w:eastAsia="仿宋" w:cs="仿宋"/>
          <w:b w:val="0"/>
          <w:bCs w:val="0"/>
          <w:kern w:val="0"/>
          <w:sz w:val="32"/>
          <w:szCs w:val="32"/>
        </w:rPr>
        <w:t>为侨联主席</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color w:val="auto"/>
          <w:kern w:val="0"/>
          <w:sz w:val="32"/>
          <w:szCs w:val="32"/>
          <w:lang w:eastAsia="zh-CN"/>
        </w:rPr>
        <w:t>钟欣纯、刘智宇、乜伟</w:t>
      </w:r>
      <w:r>
        <w:rPr>
          <w:rFonts w:hint="eastAsia" w:ascii="仿宋" w:hAnsi="仿宋" w:eastAsia="仿宋" w:cs="仿宋"/>
          <w:b w:val="0"/>
          <w:bCs w:val="0"/>
          <w:kern w:val="0"/>
          <w:sz w:val="32"/>
          <w:szCs w:val="32"/>
        </w:rPr>
        <w:t>为副主席</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color w:val="auto"/>
          <w:kern w:val="0"/>
          <w:sz w:val="32"/>
          <w:szCs w:val="32"/>
          <w:lang w:eastAsia="zh-CN"/>
        </w:rPr>
        <w:t>慕举</w:t>
      </w:r>
      <w:r>
        <w:rPr>
          <w:rFonts w:hint="eastAsia" w:ascii="仿宋" w:hAnsi="仿宋" w:eastAsia="仿宋" w:cs="仿宋"/>
          <w:b w:val="0"/>
          <w:bCs w:val="0"/>
          <w:kern w:val="0"/>
          <w:sz w:val="32"/>
          <w:szCs w:val="32"/>
        </w:rPr>
        <w:t>为秘书长</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lang w:val="en-US" w:eastAsia="zh-CN"/>
        </w:rPr>
        <w:t>办公场所地址为绵阳市经开区机场东路83号。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640" w:firstLineChars="200"/>
        <w:jc w:val="both"/>
        <w:textAlignment w:val="auto"/>
        <w:rPr>
          <w:rFonts w:hint="eastAsia"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学校长期坚持组织师生积极参加各级各类大赛及重要文化艺术展演活动，先后获奖2000余项；先后获得“中国十大艺术院校”“中国民办十大知名品牌学院”“第二批全国学校急救教育试点学校”四川省旅游“特别贡献单位”“四川省文明单位”等荣誉称号。2019年3月8日，四川文化艺术学院被授予“绵阳市海峡两岸文化交流基地”；正积极申报成为“四川省海峡两岸文化交流基地”。2023年3月16日，被授予“绵阳市人民对外友好交流基地”。</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643" w:firstLineChars="200"/>
        <w:jc w:val="both"/>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拟推荐对象的主要事迹</w:t>
      </w:r>
    </w:p>
    <w:p>
      <w:pPr>
        <w:widowControl/>
        <w:ind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根据</w:t>
      </w:r>
      <w:r>
        <w:rPr>
          <w:rFonts w:hint="eastAsia" w:ascii="仿宋" w:hAnsi="仿宋" w:eastAsia="仿宋" w:cs="仿宋"/>
          <w:kern w:val="0"/>
          <w:sz w:val="32"/>
          <w:szCs w:val="32"/>
          <w:lang w:eastAsia="zh-CN"/>
        </w:rPr>
        <w:t>中国侨联</w:t>
      </w:r>
      <w:r>
        <w:rPr>
          <w:rFonts w:hint="eastAsia" w:ascii="仿宋" w:hAnsi="仿宋" w:eastAsia="仿宋" w:cs="仿宋"/>
          <w:kern w:val="0"/>
          <w:sz w:val="32"/>
          <w:szCs w:val="32"/>
        </w:rPr>
        <w:t>《关于加强新形势下侨务工作的意见》</w:t>
      </w:r>
      <w:r>
        <w:rPr>
          <w:rFonts w:hint="eastAsia" w:ascii="仿宋" w:hAnsi="仿宋" w:eastAsia="仿宋" w:cs="仿宋"/>
          <w:kern w:val="0"/>
          <w:sz w:val="32"/>
          <w:szCs w:val="32"/>
          <w:lang w:eastAsia="zh-CN"/>
        </w:rPr>
        <w:t>和</w:t>
      </w:r>
      <w:r>
        <w:rPr>
          <w:rFonts w:hint="eastAsia" w:ascii="仿宋" w:hAnsi="仿宋" w:eastAsia="仿宋" w:cs="仿宋"/>
          <w:kern w:val="0"/>
          <w:sz w:val="32"/>
          <w:szCs w:val="32"/>
        </w:rPr>
        <w:t>省委教育工委、省侨联的指示精神，按照《中华全国归国华侨联合会章程》《中国侨联章程》，</w:t>
      </w:r>
      <w:r>
        <w:rPr>
          <w:rFonts w:hint="eastAsia" w:ascii="仿宋" w:hAnsi="仿宋" w:eastAsia="仿宋" w:cs="仿宋"/>
          <w:kern w:val="0"/>
          <w:sz w:val="32"/>
          <w:szCs w:val="32"/>
          <w:lang w:val="en-US" w:eastAsia="zh-CN"/>
        </w:rPr>
        <w:t>四川文化艺术学院</w:t>
      </w:r>
      <w:r>
        <w:rPr>
          <w:rFonts w:hint="eastAsia" w:ascii="仿宋" w:hAnsi="仿宋" w:eastAsia="仿宋" w:cs="仿宋"/>
          <w:kern w:val="0"/>
          <w:sz w:val="32"/>
          <w:szCs w:val="32"/>
        </w:rPr>
        <w:t>成立归国华侨联合会组织</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 xml:space="preserve"> 近年来，四川文化艺术学院侨联坚持以习近平新时代中国特色社会主义思想和习近平总书记对四川工作系列重要指示精神为指导，深入学习贯彻党的二十大精神以及习近平总书记关于群团工作和侨务工作的重要论述，在中国侨联、省侨联、市侨联关心指导下，四川文化艺术学院侨联广泛团结广大归侨侨眷、海外侨胞，在服务经济社会建设、依法维护侨益、拓展海外联谊、弘扬中华文化、参与社会建设等方面取得了显著成绩。</w:t>
      </w:r>
    </w:p>
    <w:p>
      <w:pPr>
        <w:widowControl/>
        <w:numPr>
          <w:ilvl w:val="0"/>
          <w:numId w:val="2"/>
        </w:numPr>
        <w:ind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党建带侨建</w:t>
      </w:r>
    </w:p>
    <w:p>
      <w:pPr>
        <w:widowControl/>
        <w:numPr>
          <w:ilvl w:val="0"/>
          <w:numId w:val="0"/>
        </w:numPr>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   学校在2022年正式成立四川文化艺术学院侨联组织，在2022年7月12日顺利开展四川文化艺术学院归国华侨侨眷联合会成立大会暨第一次会员代表大会。四川文化艺术学院归国华侨侨眷联合会由学校党委统战部牵头，合作交流部外事办公室协助配合开展筹备工作，定期学习《中华全国归国华侨联合会章程》《关于加强新形势下侨务工作的意见》等有关文件和指示精神，加深了对党和国家侨务工作方针政策的了解，明确了成立侨联基层组织筹备工作的程序和注意事项。</w:t>
      </w:r>
    </w:p>
    <w:p>
      <w:pPr>
        <w:widowControl/>
        <w:numPr>
          <w:ilvl w:val="0"/>
          <w:numId w:val="0"/>
        </w:numPr>
        <w:ind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四川文化艺术学院归国华侨侨眷联合会始终坚持以习近平新时代中国特色社会主义思想为指导，树牢“四个意识”、坚定“四个自信”、做到“两个维护”。领导班子不断提高政治站位，主动履职担当，教育引导侨联成员党员干部做合格党员，当干事先锋，通过开展“三会一课”、主题党日活动、廉政教育，强化理想信念教育。四川文化艺术学院归国华侨侨眷联合会坚持政治引领，充分发挥侨的独特作用，在关键事件、关键节点主动发声，对内团结侨界群众听党话跟党走，对外不断向海外侨界传递正能量，努力营造良好的内外部工作环境。</w:t>
      </w:r>
    </w:p>
    <w:p>
      <w:pPr>
        <w:widowControl/>
        <w:numPr>
          <w:ilvl w:val="0"/>
          <w:numId w:val="2"/>
        </w:numPr>
        <w:ind w:left="0" w:leftChars="0"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侨情普查，加强联络</w:t>
      </w:r>
    </w:p>
    <w:p>
      <w:pPr>
        <w:widowControl/>
        <w:numPr>
          <w:ilvl w:val="0"/>
          <w:numId w:val="0"/>
        </w:numPr>
        <w:ind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四川文化艺术学院</w:t>
      </w:r>
      <w:r>
        <w:rPr>
          <w:rFonts w:hint="default" w:ascii="仿宋" w:hAnsi="仿宋" w:eastAsia="仿宋" w:cs="仿宋"/>
          <w:kern w:val="0"/>
          <w:sz w:val="32"/>
          <w:szCs w:val="32"/>
          <w:lang w:val="en-US" w:eastAsia="zh-CN"/>
        </w:rPr>
        <w:t>党委统战部在有关部门的大力配合协助下，对</w:t>
      </w:r>
      <w:r>
        <w:rPr>
          <w:rFonts w:hint="eastAsia" w:ascii="仿宋" w:hAnsi="仿宋" w:eastAsia="仿宋" w:cs="仿宋"/>
          <w:kern w:val="0"/>
          <w:sz w:val="32"/>
          <w:szCs w:val="32"/>
          <w:lang w:val="en-US" w:eastAsia="zh-CN"/>
        </w:rPr>
        <w:t>学校</w:t>
      </w:r>
      <w:r>
        <w:rPr>
          <w:rFonts w:hint="default" w:ascii="仿宋" w:hAnsi="仿宋" w:eastAsia="仿宋" w:cs="仿宋"/>
          <w:kern w:val="0"/>
          <w:sz w:val="32"/>
          <w:szCs w:val="32"/>
          <w:lang w:val="en-US" w:eastAsia="zh-CN"/>
        </w:rPr>
        <w:t>侨情进行了调查核实，确定了</w:t>
      </w:r>
      <w:r>
        <w:rPr>
          <w:rFonts w:hint="eastAsia" w:ascii="仿宋" w:hAnsi="仿宋" w:eastAsia="仿宋" w:cs="仿宋"/>
          <w:kern w:val="0"/>
          <w:sz w:val="32"/>
          <w:szCs w:val="32"/>
          <w:lang w:val="en-US" w:eastAsia="zh-CN"/>
        </w:rPr>
        <w:t>学校</w:t>
      </w:r>
      <w:r>
        <w:rPr>
          <w:rFonts w:hint="default" w:ascii="仿宋" w:hAnsi="仿宋" w:eastAsia="仿宋" w:cs="仿宋"/>
          <w:kern w:val="0"/>
          <w:sz w:val="32"/>
          <w:szCs w:val="32"/>
          <w:lang w:val="en-US" w:eastAsia="zh-CN"/>
        </w:rPr>
        <w:t>海外侨胞、归侨、侨眷、留学生的数量总计147人。其中海外侨胞12人，归国华侨1人，侨眷3人，港澳台同胞</w:t>
      </w:r>
      <w:r>
        <w:rPr>
          <w:rFonts w:hint="default" w:ascii="仿宋" w:hAnsi="仿宋" w:eastAsia="仿宋" w:cs="仿宋"/>
          <w:kern w:val="0"/>
          <w:sz w:val="32"/>
          <w:szCs w:val="32"/>
          <w:lang w:val="en-US" w:eastAsia="zh-Hans"/>
        </w:rPr>
        <w:t>及眷属</w:t>
      </w:r>
      <w:r>
        <w:rPr>
          <w:rFonts w:hint="default" w:ascii="仿宋" w:hAnsi="仿宋" w:eastAsia="仿宋" w:cs="仿宋"/>
          <w:kern w:val="0"/>
          <w:sz w:val="32"/>
          <w:szCs w:val="32"/>
          <w:lang w:val="en-US" w:eastAsia="zh-CN"/>
        </w:rPr>
        <w:t>3人，留学人员及其家属12人，留学归国人员及其家属116人。</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left"/>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学校通过开展联谊会、座谈会等形式，邀请归侨、侨属共度佳节，共叙友情，共谋发展，并请他们对四川文化艺术学院归国华侨侨眷联合会提出建议和意见，共同为四川文化艺术学院归国华侨侨眷联合会建设建言献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640" w:firstLineChars="200"/>
        <w:jc w:val="both"/>
        <w:textAlignment w:val="auto"/>
        <w:rPr>
          <w:rFonts w:hint="default" w:ascii="仿宋" w:hAnsi="仿宋" w:eastAsia="仿宋" w:cs="仿宋"/>
          <w:b w:val="0"/>
          <w:bCs w:val="0"/>
          <w:kern w:val="0"/>
          <w:sz w:val="32"/>
          <w:szCs w:val="32"/>
          <w:lang w:val="en-US" w:eastAsia="zh-CN"/>
        </w:rPr>
      </w:pPr>
      <w:r>
        <w:rPr>
          <w:rFonts w:hint="eastAsia" w:ascii="仿宋" w:hAnsi="仿宋" w:eastAsia="仿宋" w:cs="仿宋"/>
          <w:b w:val="0"/>
          <w:bCs w:val="0"/>
          <w:kern w:val="0"/>
          <w:sz w:val="32"/>
          <w:szCs w:val="32"/>
          <w:lang w:val="en-US" w:eastAsia="zh-CN"/>
        </w:rPr>
        <w:t>三、促进文化交流</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left"/>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为深入贯彻落实习近平总书记对台工作系列重要论述和党的对台、国际合作交流的方针政策，坚持和拥护一个中国原则，为促进海峡两岸和国内外在教育、文化、艺术等各领域的交流和合作，自2019年以来，四川文化艺术学院共开展17次海峡两岸交流活动和51次国际交流活动，如：“两岸学子蜀中携手 体验天府文化魅力”研学活动、“科技城人才峰会--科技与人文国际教育创意论坛”等。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left"/>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为加强学校师资队伍和学科建设服务，提高学校的科研水平，培养具有国际化视野为社会主义现代化建设服务的人才，四川文化艺术学院与47所国（境）外大学签订校校合作协议，积极引进国外和台湾专家，目前在聘外籍专家24人，台湾专家7人。</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left"/>
        <w:textAlignment w:val="auto"/>
        <w:rPr>
          <w:rFonts w:hint="eastAsia"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干部群众如对拟推荐对象有不同意见，请向</w:t>
      </w:r>
      <w:r>
        <w:rPr>
          <w:rFonts w:hint="eastAsia" w:ascii="仿宋" w:hAnsi="仿宋" w:eastAsia="仿宋" w:cs="仿宋"/>
          <w:kern w:val="0"/>
          <w:sz w:val="32"/>
          <w:szCs w:val="32"/>
          <w:lang w:val="en-US" w:eastAsia="zh-CN"/>
        </w:rPr>
        <w:t>四川文化艺术学院党委</w:t>
      </w:r>
      <w:r>
        <w:rPr>
          <w:rFonts w:hint="default" w:ascii="仿宋" w:hAnsi="仿宋" w:eastAsia="仿宋" w:cs="仿宋"/>
          <w:kern w:val="0"/>
          <w:sz w:val="32"/>
          <w:szCs w:val="32"/>
          <w:lang w:val="en-US" w:eastAsia="zh-CN"/>
        </w:rPr>
        <w:t>或</w:t>
      </w:r>
      <w:r>
        <w:rPr>
          <w:rFonts w:hint="eastAsia" w:ascii="仿宋" w:hAnsi="仿宋" w:eastAsia="仿宋" w:cs="仿宋"/>
          <w:kern w:val="0"/>
          <w:sz w:val="32"/>
          <w:szCs w:val="32"/>
          <w:lang w:val="en-US" w:eastAsia="zh-CN"/>
        </w:rPr>
        <w:t>党委统战部</w:t>
      </w:r>
      <w:r>
        <w:rPr>
          <w:rFonts w:hint="default" w:ascii="仿宋" w:hAnsi="仿宋" w:eastAsia="仿宋" w:cs="仿宋"/>
          <w:kern w:val="0"/>
          <w:sz w:val="32"/>
          <w:szCs w:val="32"/>
          <w:lang w:val="en-US" w:eastAsia="zh-CN"/>
        </w:rPr>
        <w:t>反映</w:t>
      </w:r>
      <w:r>
        <w:rPr>
          <w:rFonts w:hint="eastAsia" w:ascii="仿宋" w:hAnsi="仿宋" w:eastAsia="仿宋" w:cs="仿宋"/>
          <w:kern w:val="0"/>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left"/>
        <w:textAlignment w:val="auto"/>
        <w:rPr>
          <w:rFonts w:hint="default"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联系</w:t>
      </w:r>
      <w:r>
        <w:rPr>
          <w:rFonts w:hint="eastAsia" w:ascii="仿宋" w:hAnsi="仿宋" w:eastAsia="仿宋" w:cs="仿宋"/>
          <w:kern w:val="0"/>
          <w:sz w:val="32"/>
          <w:szCs w:val="32"/>
          <w:lang w:val="en-US" w:eastAsia="zh-CN"/>
        </w:rPr>
        <w:t>电话</w:t>
      </w:r>
      <w:r>
        <w:rPr>
          <w:rFonts w:hint="default" w:ascii="仿宋" w:hAnsi="仿宋" w:eastAsia="仿宋" w:cs="仿宋"/>
          <w:kern w:val="0"/>
          <w:sz w:val="32"/>
          <w:szCs w:val="32"/>
          <w:lang w:val="en-US" w:eastAsia="zh-CN"/>
        </w:rPr>
        <w:t>:0816-6357889</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left"/>
        <w:textAlignment w:val="auto"/>
        <w:rPr>
          <w:rFonts w:hint="default" w:ascii="仿宋" w:hAnsi="仿宋" w:eastAsia="仿宋" w:cs="仿宋"/>
          <w:kern w:val="0"/>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right"/>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四川文化艺术学院归国华侨侨眷联合会</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640" w:firstLineChars="200"/>
        <w:jc w:val="right"/>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2023年12月26日</w:t>
      </w:r>
    </w:p>
    <w:sectPr>
      <w:pgSz w:w="11906" w:h="16838"/>
      <w:pgMar w:top="1440" w:right="1474" w:bottom="130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E2F787"/>
    <w:multiLevelType w:val="singleLevel"/>
    <w:tmpl w:val="3BE2F787"/>
    <w:lvl w:ilvl="0" w:tentative="0">
      <w:start w:val="1"/>
      <w:numFmt w:val="chineseCounting"/>
      <w:suff w:val="nothing"/>
      <w:lvlText w:val="%1、"/>
      <w:lvlJc w:val="left"/>
      <w:rPr>
        <w:rFonts w:hint="eastAsia"/>
      </w:rPr>
    </w:lvl>
  </w:abstractNum>
  <w:abstractNum w:abstractNumId="1">
    <w:nsid w:val="531742E4"/>
    <w:multiLevelType w:val="singleLevel"/>
    <w:tmpl w:val="531742E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17AAC792-2AE6-4B10-A849-219E3E4CCBFA}" w:val="A0d5LFRyblXwfmqhxjr7ZaCWivKYI189tpQE2OzuHPg6J+/ceUS3oTknN4MGBVsD="/>
    <w:docVar w:name="{5072B719-F966-46DF-8BDC-3168C55067FA}" w:val="ZNOA5jXCV+efowd6qtv/bygcL=QaHYGPlRT9xnBU8shkSrIimuz1F0M7D4WJ3pE2K"/>
    <w:docVar w:name="{59B1CE69-A5A7-4C76-9D62-5483E07CBF14}" w:val="A0d5LFRyblXwfmqhxjr7ZaCWivKYI189tpQE2OzuHPg6J+/ceUS3oTknN4MGBVsD="/>
    <w:docVar w:name="{75EC694B-2262-498E-8934-173277CB6CFA}" w:val="A0d5LFRyblXwfmqhxjr7ZaCWivKYI189tpQE2OzuHPg6J+/ceUS3oTknN4MGBVsD="/>
    <w:docVar w:name="{CD10538D-D7E5-4933-8E8A-FC0EFFDD8F19}" w:val="ZNOA5jXCV+efowd6qtv/bygcL=QaHYGPlRT9xnBU8shkSrIimuz1F0M7D4WJ3pE2K"/>
    <w:docVar w:name="commondata" w:val="eyJoZGlkIjoiYjU5NDM5OTg4YmNjNjY5MDQzY2Y0NGY3YTAyZTFjM2MifQ=="/>
    <w:docVar w:name="DocumentID" w:val="{60A477E6-61F4-4854-8A45-0EE9449E30C0}_1"/>
  </w:docVars>
  <w:rsids>
    <w:rsidRoot w:val="00DD1DB3"/>
    <w:rsid w:val="00002054"/>
    <w:rsid w:val="00003AE5"/>
    <w:rsid w:val="0001790A"/>
    <w:rsid w:val="00025613"/>
    <w:rsid w:val="00053A4F"/>
    <w:rsid w:val="00054018"/>
    <w:rsid w:val="00054CB3"/>
    <w:rsid w:val="00056269"/>
    <w:rsid w:val="0006501A"/>
    <w:rsid w:val="0006509F"/>
    <w:rsid w:val="000657DC"/>
    <w:rsid w:val="00073A82"/>
    <w:rsid w:val="000743C7"/>
    <w:rsid w:val="000759AA"/>
    <w:rsid w:val="00075DAB"/>
    <w:rsid w:val="00080F07"/>
    <w:rsid w:val="000A3232"/>
    <w:rsid w:val="000B6678"/>
    <w:rsid w:val="000D0E7E"/>
    <w:rsid w:val="000D26A1"/>
    <w:rsid w:val="000D5820"/>
    <w:rsid w:val="000F55A8"/>
    <w:rsid w:val="001134D7"/>
    <w:rsid w:val="00127AF6"/>
    <w:rsid w:val="001320E3"/>
    <w:rsid w:val="0014354F"/>
    <w:rsid w:val="00147044"/>
    <w:rsid w:val="00155A71"/>
    <w:rsid w:val="00156767"/>
    <w:rsid w:val="00167E1C"/>
    <w:rsid w:val="001713F4"/>
    <w:rsid w:val="00176D99"/>
    <w:rsid w:val="00181BAD"/>
    <w:rsid w:val="00190E87"/>
    <w:rsid w:val="001920F5"/>
    <w:rsid w:val="00192211"/>
    <w:rsid w:val="00194FF6"/>
    <w:rsid w:val="001A0F63"/>
    <w:rsid w:val="001A1B47"/>
    <w:rsid w:val="001A676C"/>
    <w:rsid w:val="001A7F24"/>
    <w:rsid w:val="001B2917"/>
    <w:rsid w:val="001C4DEE"/>
    <w:rsid w:val="001D2835"/>
    <w:rsid w:val="001D38B7"/>
    <w:rsid w:val="001E7071"/>
    <w:rsid w:val="001F5AC8"/>
    <w:rsid w:val="002016DD"/>
    <w:rsid w:val="00202D09"/>
    <w:rsid w:val="0021068F"/>
    <w:rsid w:val="00211337"/>
    <w:rsid w:val="002164F9"/>
    <w:rsid w:val="00217EBF"/>
    <w:rsid w:val="002307E7"/>
    <w:rsid w:val="002328FC"/>
    <w:rsid w:val="002352F3"/>
    <w:rsid w:val="00237EB1"/>
    <w:rsid w:val="00241A5F"/>
    <w:rsid w:val="002456D2"/>
    <w:rsid w:val="00254B01"/>
    <w:rsid w:val="00260F77"/>
    <w:rsid w:val="00267985"/>
    <w:rsid w:val="002713F8"/>
    <w:rsid w:val="00274EA1"/>
    <w:rsid w:val="0028478E"/>
    <w:rsid w:val="00293EAD"/>
    <w:rsid w:val="002973F1"/>
    <w:rsid w:val="002976EB"/>
    <w:rsid w:val="002A4ACE"/>
    <w:rsid w:val="002B016A"/>
    <w:rsid w:val="002B36A7"/>
    <w:rsid w:val="002B58A8"/>
    <w:rsid w:val="002C16D4"/>
    <w:rsid w:val="002C3AB6"/>
    <w:rsid w:val="002E0976"/>
    <w:rsid w:val="002E5597"/>
    <w:rsid w:val="002F1843"/>
    <w:rsid w:val="002F2D15"/>
    <w:rsid w:val="002F482A"/>
    <w:rsid w:val="00301294"/>
    <w:rsid w:val="00302F79"/>
    <w:rsid w:val="003048AD"/>
    <w:rsid w:val="00307CFA"/>
    <w:rsid w:val="00313B9A"/>
    <w:rsid w:val="00332418"/>
    <w:rsid w:val="00332A15"/>
    <w:rsid w:val="00346C7F"/>
    <w:rsid w:val="003511C2"/>
    <w:rsid w:val="00357F94"/>
    <w:rsid w:val="00364C1A"/>
    <w:rsid w:val="00370997"/>
    <w:rsid w:val="003775A8"/>
    <w:rsid w:val="00383621"/>
    <w:rsid w:val="003879FE"/>
    <w:rsid w:val="00387EBB"/>
    <w:rsid w:val="00391FB3"/>
    <w:rsid w:val="003A6F2F"/>
    <w:rsid w:val="003C1BB1"/>
    <w:rsid w:val="003C3086"/>
    <w:rsid w:val="003E64E3"/>
    <w:rsid w:val="003E7AFB"/>
    <w:rsid w:val="003F6758"/>
    <w:rsid w:val="00403329"/>
    <w:rsid w:val="00415C2E"/>
    <w:rsid w:val="004216A4"/>
    <w:rsid w:val="0042306B"/>
    <w:rsid w:val="004238BA"/>
    <w:rsid w:val="00424F15"/>
    <w:rsid w:val="004268CE"/>
    <w:rsid w:val="004329A0"/>
    <w:rsid w:val="004361F9"/>
    <w:rsid w:val="00440FE2"/>
    <w:rsid w:val="00447207"/>
    <w:rsid w:val="00450050"/>
    <w:rsid w:val="00455160"/>
    <w:rsid w:val="004553EB"/>
    <w:rsid w:val="00455F8A"/>
    <w:rsid w:val="004722F6"/>
    <w:rsid w:val="004727FF"/>
    <w:rsid w:val="00472E70"/>
    <w:rsid w:val="00481E26"/>
    <w:rsid w:val="00483E78"/>
    <w:rsid w:val="00485875"/>
    <w:rsid w:val="004A0456"/>
    <w:rsid w:val="004B3003"/>
    <w:rsid w:val="004B5B93"/>
    <w:rsid w:val="004C2CBC"/>
    <w:rsid w:val="004C7D10"/>
    <w:rsid w:val="004E155F"/>
    <w:rsid w:val="004F3CC3"/>
    <w:rsid w:val="004F58C3"/>
    <w:rsid w:val="004F5914"/>
    <w:rsid w:val="004F7A88"/>
    <w:rsid w:val="00500410"/>
    <w:rsid w:val="00507A9C"/>
    <w:rsid w:val="00512815"/>
    <w:rsid w:val="005147B7"/>
    <w:rsid w:val="0051690E"/>
    <w:rsid w:val="00524210"/>
    <w:rsid w:val="00525718"/>
    <w:rsid w:val="00525A62"/>
    <w:rsid w:val="00535F7A"/>
    <w:rsid w:val="00542778"/>
    <w:rsid w:val="005608A6"/>
    <w:rsid w:val="00567F39"/>
    <w:rsid w:val="00573ADB"/>
    <w:rsid w:val="0057511B"/>
    <w:rsid w:val="00580D52"/>
    <w:rsid w:val="00591280"/>
    <w:rsid w:val="00593599"/>
    <w:rsid w:val="00594D32"/>
    <w:rsid w:val="005A009E"/>
    <w:rsid w:val="005A187E"/>
    <w:rsid w:val="005A4F3D"/>
    <w:rsid w:val="005A59C3"/>
    <w:rsid w:val="005B1561"/>
    <w:rsid w:val="005B6E4A"/>
    <w:rsid w:val="005C0C71"/>
    <w:rsid w:val="005D792C"/>
    <w:rsid w:val="005E777E"/>
    <w:rsid w:val="005E7A98"/>
    <w:rsid w:val="005F7627"/>
    <w:rsid w:val="00601F2E"/>
    <w:rsid w:val="0061188B"/>
    <w:rsid w:val="00614ADD"/>
    <w:rsid w:val="00621B92"/>
    <w:rsid w:val="00622E6A"/>
    <w:rsid w:val="00627998"/>
    <w:rsid w:val="0063092A"/>
    <w:rsid w:val="00647CAD"/>
    <w:rsid w:val="00650096"/>
    <w:rsid w:val="00655004"/>
    <w:rsid w:val="00670497"/>
    <w:rsid w:val="0067075D"/>
    <w:rsid w:val="006714E6"/>
    <w:rsid w:val="006764BB"/>
    <w:rsid w:val="006818DA"/>
    <w:rsid w:val="00683F47"/>
    <w:rsid w:val="00694275"/>
    <w:rsid w:val="00694956"/>
    <w:rsid w:val="00697ADB"/>
    <w:rsid w:val="006A148E"/>
    <w:rsid w:val="006A6C56"/>
    <w:rsid w:val="006C0495"/>
    <w:rsid w:val="006D7C00"/>
    <w:rsid w:val="006E176C"/>
    <w:rsid w:val="006E4FA9"/>
    <w:rsid w:val="006F2FA1"/>
    <w:rsid w:val="006F6561"/>
    <w:rsid w:val="006F7BFB"/>
    <w:rsid w:val="006F7CBB"/>
    <w:rsid w:val="007016AD"/>
    <w:rsid w:val="0071000F"/>
    <w:rsid w:val="00715829"/>
    <w:rsid w:val="007210CA"/>
    <w:rsid w:val="00734DD5"/>
    <w:rsid w:val="007363CB"/>
    <w:rsid w:val="007453E7"/>
    <w:rsid w:val="00755565"/>
    <w:rsid w:val="0076320F"/>
    <w:rsid w:val="00767D93"/>
    <w:rsid w:val="007842E5"/>
    <w:rsid w:val="007919CA"/>
    <w:rsid w:val="00791A52"/>
    <w:rsid w:val="007947B9"/>
    <w:rsid w:val="007974F1"/>
    <w:rsid w:val="007A527C"/>
    <w:rsid w:val="007B7C1B"/>
    <w:rsid w:val="007C0485"/>
    <w:rsid w:val="007E15ED"/>
    <w:rsid w:val="007E5637"/>
    <w:rsid w:val="007E6917"/>
    <w:rsid w:val="007F6C14"/>
    <w:rsid w:val="008024C8"/>
    <w:rsid w:val="00810923"/>
    <w:rsid w:val="00811641"/>
    <w:rsid w:val="008203D6"/>
    <w:rsid w:val="00823387"/>
    <w:rsid w:val="008275AE"/>
    <w:rsid w:val="00835456"/>
    <w:rsid w:val="0084411F"/>
    <w:rsid w:val="00845923"/>
    <w:rsid w:val="00857AD2"/>
    <w:rsid w:val="00862A5D"/>
    <w:rsid w:val="00870437"/>
    <w:rsid w:val="00884C1A"/>
    <w:rsid w:val="0088756A"/>
    <w:rsid w:val="00894B62"/>
    <w:rsid w:val="008950C0"/>
    <w:rsid w:val="00895B9B"/>
    <w:rsid w:val="00896DAC"/>
    <w:rsid w:val="00897183"/>
    <w:rsid w:val="008A3CCB"/>
    <w:rsid w:val="008B39E8"/>
    <w:rsid w:val="008C38C5"/>
    <w:rsid w:val="008D392F"/>
    <w:rsid w:val="008D65B4"/>
    <w:rsid w:val="008E3767"/>
    <w:rsid w:val="008F36A8"/>
    <w:rsid w:val="00903C5D"/>
    <w:rsid w:val="009102C6"/>
    <w:rsid w:val="0091355B"/>
    <w:rsid w:val="00916E9C"/>
    <w:rsid w:val="00922F29"/>
    <w:rsid w:val="0092531D"/>
    <w:rsid w:val="009274C2"/>
    <w:rsid w:val="00930F8E"/>
    <w:rsid w:val="00965E10"/>
    <w:rsid w:val="00967446"/>
    <w:rsid w:val="00975598"/>
    <w:rsid w:val="00975610"/>
    <w:rsid w:val="009863C4"/>
    <w:rsid w:val="009902E3"/>
    <w:rsid w:val="00993B1F"/>
    <w:rsid w:val="00995171"/>
    <w:rsid w:val="009A1E7C"/>
    <w:rsid w:val="009B0AC9"/>
    <w:rsid w:val="009B0F27"/>
    <w:rsid w:val="009B157B"/>
    <w:rsid w:val="009C12B0"/>
    <w:rsid w:val="009D276A"/>
    <w:rsid w:val="009E6E78"/>
    <w:rsid w:val="009F02F9"/>
    <w:rsid w:val="009F2676"/>
    <w:rsid w:val="009F6F55"/>
    <w:rsid w:val="00A0080E"/>
    <w:rsid w:val="00A01E24"/>
    <w:rsid w:val="00A2419F"/>
    <w:rsid w:val="00A27A3A"/>
    <w:rsid w:val="00A3059F"/>
    <w:rsid w:val="00A32895"/>
    <w:rsid w:val="00A336FB"/>
    <w:rsid w:val="00A35D57"/>
    <w:rsid w:val="00A37374"/>
    <w:rsid w:val="00A41033"/>
    <w:rsid w:val="00A4407C"/>
    <w:rsid w:val="00A62E70"/>
    <w:rsid w:val="00A64DDE"/>
    <w:rsid w:val="00A7004C"/>
    <w:rsid w:val="00A7249F"/>
    <w:rsid w:val="00A747CC"/>
    <w:rsid w:val="00A74E67"/>
    <w:rsid w:val="00A76AFB"/>
    <w:rsid w:val="00A80582"/>
    <w:rsid w:val="00A8147C"/>
    <w:rsid w:val="00A819BB"/>
    <w:rsid w:val="00A82382"/>
    <w:rsid w:val="00A8682D"/>
    <w:rsid w:val="00A945F0"/>
    <w:rsid w:val="00A96081"/>
    <w:rsid w:val="00A96BE9"/>
    <w:rsid w:val="00AB31A4"/>
    <w:rsid w:val="00AB37A2"/>
    <w:rsid w:val="00AB37D6"/>
    <w:rsid w:val="00AB3E0D"/>
    <w:rsid w:val="00AC370C"/>
    <w:rsid w:val="00AC6B32"/>
    <w:rsid w:val="00AD21F6"/>
    <w:rsid w:val="00AD2593"/>
    <w:rsid w:val="00AD3AF1"/>
    <w:rsid w:val="00AD419E"/>
    <w:rsid w:val="00AE0982"/>
    <w:rsid w:val="00AE0FB0"/>
    <w:rsid w:val="00AE1BCF"/>
    <w:rsid w:val="00AE1D82"/>
    <w:rsid w:val="00AE679F"/>
    <w:rsid w:val="00AE6A3A"/>
    <w:rsid w:val="00AF1F08"/>
    <w:rsid w:val="00B021FC"/>
    <w:rsid w:val="00B16EEB"/>
    <w:rsid w:val="00B21A82"/>
    <w:rsid w:val="00B22B2E"/>
    <w:rsid w:val="00B24978"/>
    <w:rsid w:val="00B2706B"/>
    <w:rsid w:val="00B32CCA"/>
    <w:rsid w:val="00B3408F"/>
    <w:rsid w:val="00B400A2"/>
    <w:rsid w:val="00B615B5"/>
    <w:rsid w:val="00B7046B"/>
    <w:rsid w:val="00B72B0D"/>
    <w:rsid w:val="00B7375C"/>
    <w:rsid w:val="00B762AA"/>
    <w:rsid w:val="00B80535"/>
    <w:rsid w:val="00B83FDA"/>
    <w:rsid w:val="00B84E65"/>
    <w:rsid w:val="00B91DB6"/>
    <w:rsid w:val="00B92B20"/>
    <w:rsid w:val="00B96927"/>
    <w:rsid w:val="00B972B1"/>
    <w:rsid w:val="00BA66CA"/>
    <w:rsid w:val="00BA6E6F"/>
    <w:rsid w:val="00BC28FD"/>
    <w:rsid w:val="00BD201C"/>
    <w:rsid w:val="00BD5C6D"/>
    <w:rsid w:val="00BD685F"/>
    <w:rsid w:val="00BD695E"/>
    <w:rsid w:val="00BE0D22"/>
    <w:rsid w:val="00BF20B5"/>
    <w:rsid w:val="00BF354C"/>
    <w:rsid w:val="00C035DA"/>
    <w:rsid w:val="00C0390E"/>
    <w:rsid w:val="00C04FFB"/>
    <w:rsid w:val="00C051D4"/>
    <w:rsid w:val="00C10353"/>
    <w:rsid w:val="00C12C64"/>
    <w:rsid w:val="00C136D8"/>
    <w:rsid w:val="00C14A2F"/>
    <w:rsid w:val="00C41240"/>
    <w:rsid w:val="00C476DE"/>
    <w:rsid w:val="00C526B4"/>
    <w:rsid w:val="00C5385E"/>
    <w:rsid w:val="00C62FF2"/>
    <w:rsid w:val="00C85538"/>
    <w:rsid w:val="00C93329"/>
    <w:rsid w:val="00CB0BAC"/>
    <w:rsid w:val="00CB4876"/>
    <w:rsid w:val="00CB5A67"/>
    <w:rsid w:val="00CC024B"/>
    <w:rsid w:val="00CC1ACE"/>
    <w:rsid w:val="00CC3E78"/>
    <w:rsid w:val="00CC7123"/>
    <w:rsid w:val="00CD081B"/>
    <w:rsid w:val="00CE1647"/>
    <w:rsid w:val="00CF4F77"/>
    <w:rsid w:val="00D112E2"/>
    <w:rsid w:val="00D1307C"/>
    <w:rsid w:val="00D2480C"/>
    <w:rsid w:val="00D26249"/>
    <w:rsid w:val="00D2672A"/>
    <w:rsid w:val="00D3079A"/>
    <w:rsid w:val="00D362C3"/>
    <w:rsid w:val="00D40ABA"/>
    <w:rsid w:val="00D40EA8"/>
    <w:rsid w:val="00D42E0F"/>
    <w:rsid w:val="00D4409C"/>
    <w:rsid w:val="00D5201B"/>
    <w:rsid w:val="00D6347A"/>
    <w:rsid w:val="00D83D66"/>
    <w:rsid w:val="00D93452"/>
    <w:rsid w:val="00D938C9"/>
    <w:rsid w:val="00D97A54"/>
    <w:rsid w:val="00DA069C"/>
    <w:rsid w:val="00DB2EF6"/>
    <w:rsid w:val="00DB621A"/>
    <w:rsid w:val="00DC5108"/>
    <w:rsid w:val="00DD0B9B"/>
    <w:rsid w:val="00DD163C"/>
    <w:rsid w:val="00DD1DB3"/>
    <w:rsid w:val="00DD40D8"/>
    <w:rsid w:val="00DD4420"/>
    <w:rsid w:val="00DD5584"/>
    <w:rsid w:val="00DE57B7"/>
    <w:rsid w:val="00DE65E9"/>
    <w:rsid w:val="00DE798B"/>
    <w:rsid w:val="00DF5C02"/>
    <w:rsid w:val="00E10BE8"/>
    <w:rsid w:val="00E11147"/>
    <w:rsid w:val="00E1371A"/>
    <w:rsid w:val="00E255E5"/>
    <w:rsid w:val="00E31BE9"/>
    <w:rsid w:val="00E327BD"/>
    <w:rsid w:val="00E42C08"/>
    <w:rsid w:val="00E433EB"/>
    <w:rsid w:val="00E55F01"/>
    <w:rsid w:val="00E66EBA"/>
    <w:rsid w:val="00E7416B"/>
    <w:rsid w:val="00E81E3F"/>
    <w:rsid w:val="00E90B5D"/>
    <w:rsid w:val="00E91846"/>
    <w:rsid w:val="00E94E90"/>
    <w:rsid w:val="00E95449"/>
    <w:rsid w:val="00E954F7"/>
    <w:rsid w:val="00E970A5"/>
    <w:rsid w:val="00E97684"/>
    <w:rsid w:val="00EA5E44"/>
    <w:rsid w:val="00EB3D7C"/>
    <w:rsid w:val="00EB68FE"/>
    <w:rsid w:val="00EB70D3"/>
    <w:rsid w:val="00EC0CE8"/>
    <w:rsid w:val="00EC6771"/>
    <w:rsid w:val="00ED5E0B"/>
    <w:rsid w:val="00ED7113"/>
    <w:rsid w:val="00EF631A"/>
    <w:rsid w:val="00F0185A"/>
    <w:rsid w:val="00F027AD"/>
    <w:rsid w:val="00F1417E"/>
    <w:rsid w:val="00F14FEF"/>
    <w:rsid w:val="00F170E4"/>
    <w:rsid w:val="00F21C75"/>
    <w:rsid w:val="00F26016"/>
    <w:rsid w:val="00F27C07"/>
    <w:rsid w:val="00F32642"/>
    <w:rsid w:val="00F330F7"/>
    <w:rsid w:val="00F33891"/>
    <w:rsid w:val="00F40CA1"/>
    <w:rsid w:val="00F41F26"/>
    <w:rsid w:val="00F4481C"/>
    <w:rsid w:val="00F461E7"/>
    <w:rsid w:val="00F5774A"/>
    <w:rsid w:val="00F61C93"/>
    <w:rsid w:val="00F72022"/>
    <w:rsid w:val="00F72870"/>
    <w:rsid w:val="00F76C40"/>
    <w:rsid w:val="00F82FB1"/>
    <w:rsid w:val="00F87ED4"/>
    <w:rsid w:val="00F90A61"/>
    <w:rsid w:val="00F94D76"/>
    <w:rsid w:val="00F97348"/>
    <w:rsid w:val="00FA1F91"/>
    <w:rsid w:val="00FA5738"/>
    <w:rsid w:val="00FA67B4"/>
    <w:rsid w:val="00FA70ED"/>
    <w:rsid w:val="00FA7369"/>
    <w:rsid w:val="00FE0C89"/>
    <w:rsid w:val="00FE4D31"/>
    <w:rsid w:val="00FF3AEA"/>
    <w:rsid w:val="1E075653"/>
    <w:rsid w:val="256A615C"/>
    <w:rsid w:val="26AB3F3E"/>
    <w:rsid w:val="39B232EF"/>
    <w:rsid w:val="46EC189C"/>
    <w:rsid w:val="5C335BFA"/>
    <w:rsid w:val="5EA633C3"/>
    <w:rsid w:val="5F0A307C"/>
    <w:rsid w:val="61A54B9E"/>
    <w:rsid w:val="6B7550C9"/>
    <w:rsid w:val="6B7E0C5D"/>
    <w:rsid w:val="6C4C5594"/>
    <w:rsid w:val="70856E67"/>
    <w:rsid w:val="75AA53EC"/>
    <w:rsid w:val="77E37CC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18"/>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4">
    <w:name w:val="annotation text"/>
    <w:basedOn w:val="1"/>
    <w:link w:val="15"/>
    <w:qFormat/>
    <w:uiPriority w:val="99"/>
    <w:pPr>
      <w:jc w:val="left"/>
    </w:pPr>
  </w:style>
  <w:style w:type="paragraph" w:styleId="5">
    <w:name w:val="Date"/>
    <w:basedOn w:val="1"/>
    <w:next w:val="1"/>
    <w:link w:val="16"/>
    <w:qFormat/>
    <w:uiPriority w:val="99"/>
    <w:pPr>
      <w:ind w:left="100" w:leftChars="2500"/>
    </w:pPr>
  </w:style>
  <w:style w:type="paragraph" w:styleId="6">
    <w:name w:val="Balloon Text"/>
    <w:basedOn w:val="1"/>
    <w:link w:val="19"/>
    <w:qFormat/>
    <w:uiPriority w:val="0"/>
    <w:rPr>
      <w:sz w:val="18"/>
      <w:szCs w:val="18"/>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character" w:styleId="11">
    <w:name w:val="Strong"/>
    <w:basedOn w:val="10"/>
    <w:qFormat/>
    <w:uiPriority w:val="0"/>
    <w:rPr>
      <w:b/>
      <w:bCs/>
    </w:rPr>
  </w:style>
  <w:style w:type="character" w:customStyle="1" w:styleId="12">
    <w:name w:val="标题 1 Char"/>
    <w:basedOn w:val="10"/>
    <w:link w:val="2"/>
    <w:qFormat/>
    <w:locked/>
    <w:uiPriority w:val="9"/>
    <w:rPr>
      <w:rFonts w:ascii="宋体" w:eastAsia="宋体" w:cs="宋体"/>
      <w:b/>
      <w:bCs/>
      <w:kern w:val="36"/>
      <w:sz w:val="48"/>
      <w:szCs w:val="48"/>
    </w:rPr>
  </w:style>
  <w:style w:type="character" w:customStyle="1" w:styleId="13">
    <w:name w:val="页眉 Char"/>
    <w:basedOn w:val="10"/>
    <w:link w:val="8"/>
    <w:qFormat/>
    <w:locked/>
    <w:uiPriority w:val="99"/>
    <w:rPr>
      <w:rFonts w:cs="Times New Roman"/>
      <w:kern w:val="2"/>
      <w:sz w:val="18"/>
      <w:szCs w:val="18"/>
    </w:rPr>
  </w:style>
  <w:style w:type="character" w:customStyle="1" w:styleId="14">
    <w:name w:val="页脚 Char"/>
    <w:basedOn w:val="10"/>
    <w:link w:val="7"/>
    <w:qFormat/>
    <w:locked/>
    <w:uiPriority w:val="99"/>
    <w:rPr>
      <w:rFonts w:cs="Times New Roman"/>
      <w:kern w:val="2"/>
      <w:sz w:val="18"/>
      <w:szCs w:val="18"/>
    </w:rPr>
  </w:style>
  <w:style w:type="character" w:customStyle="1" w:styleId="15">
    <w:name w:val="批注文字 Char"/>
    <w:basedOn w:val="10"/>
    <w:link w:val="4"/>
    <w:qFormat/>
    <w:locked/>
    <w:uiPriority w:val="99"/>
    <w:rPr>
      <w:rFonts w:cs="Times New Roman"/>
      <w:kern w:val="2"/>
      <w:sz w:val="24"/>
      <w:szCs w:val="24"/>
    </w:rPr>
  </w:style>
  <w:style w:type="character" w:customStyle="1" w:styleId="16">
    <w:name w:val="日期 Char"/>
    <w:basedOn w:val="10"/>
    <w:link w:val="5"/>
    <w:qFormat/>
    <w:locked/>
    <w:uiPriority w:val="99"/>
    <w:rPr>
      <w:rFonts w:cs="Times New Roman"/>
      <w:kern w:val="2"/>
      <w:sz w:val="24"/>
      <w:szCs w:val="24"/>
    </w:rPr>
  </w:style>
  <w:style w:type="paragraph" w:customStyle="1" w:styleId="17">
    <w:name w:val="列出段落1"/>
    <w:basedOn w:val="1"/>
    <w:qFormat/>
    <w:uiPriority w:val="34"/>
    <w:pPr>
      <w:ind w:firstLine="420" w:firstLineChars="200"/>
    </w:pPr>
    <w:rPr>
      <w:rFonts w:ascii="Calibri" w:hAnsi="Calibri"/>
      <w:szCs w:val="22"/>
    </w:rPr>
  </w:style>
  <w:style w:type="character" w:customStyle="1" w:styleId="18">
    <w:name w:val="标题 2 Char"/>
    <w:basedOn w:val="10"/>
    <w:link w:val="3"/>
    <w:qFormat/>
    <w:uiPriority w:val="0"/>
    <w:rPr>
      <w:rFonts w:ascii="Arial" w:hAnsi="Arial" w:eastAsia="黑体"/>
      <w:b/>
      <w:bCs/>
      <w:kern w:val="2"/>
      <w:sz w:val="32"/>
      <w:szCs w:val="32"/>
    </w:rPr>
  </w:style>
  <w:style w:type="character" w:customStyle="1" w:styleId="19">
    <w:name w:val="批注框文本 Char"/>
    <w:basedOn w:val="10"/>
    <w:link w:val="6"/>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146</Words>
  <Characters>148</Characters>
  <Lines>1</Lines>
  <Paragraphs>1</Paragraphs>
  <TotalTime>21</TotalTime>
  <ScaleCrop>false</ScaleCrop>
  <LinksUpToDate>false</LinksUpToDate>
  <CharactersWithSpaces>293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2017-07-18T03:06:00Z</dcterms:created>
  <dc:creator>微软用户</dc:creator>
  <cp:lastModifiedBy>懒得理你1427765901</cp:lastModifiedBy>
  <cp:lastPrinted>2017-04-20T07:50:00Z</cp:lastPrinted>
  <dcterms:modified xsi:type="dcterms:W3CDTF">2023-12-26T04:10:45Z</dcterms:modified>
  <dc:title>四川音乐学院绵阳艺术学院</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474D63A1B69D4032A3A101B4711E6A3E_13</vt:lpwstr>
  </property>
</Properties>
</file>